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966" w:rsidRPr="001B2A96" w:rsidRDefault="00FD1384" w:rsidP="001B2A96">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Progressive International role World</w:t>
      </w:r>
    </w:p>
    <w:p w:rsidR="00E7471F" w:rsidRPr="001B2A96" w:rsidRDefault="00881E11" w:rsidP="001B2A96">
      <w:pPr>
        <w:spacing w:line="480" w:lineRule="auto"/>
        <w:contextualSpacing/>
        <w:jc w:val="center"/>
        <w:rPr>
          <w:rFonts w:ascii="Times New Roman" w:hAnsi="Times New Roman" w:cs="Times New Roman"/>
          <w:sz w:val="24"/>
          <w:szCs w:val="24"/>
        </w:rPr>
      </w:pPr>
      <w:r w:rsidRPr="001B2A96">
        <w:rPr>
          <w:rFonts w:ascii="Times New Roman" w:hAnsi="Times New Roman" w:cs="Times New Roman"/>
          <w:sz w:val="24"/>
          <w:szCs w:val="24"/>
        </w:rPr>
        <w:t>Name</w:t>
      </w:r>
    </w:p>
    <w:p w:rsidR="00E7471F" w:rsidRPr="001B2A96" w:rsidRDefault="00881E11" w:rsidP="001B2A96">
      <w:pPr>
        <w:spacing w:line="480" w:lineRule="auto"/>
        <w:contextualSpacing/>
        <w:jc w:val="center"/>
        <w:rPr>
          <w:rFonts w:ascii="Times New Roman" w:hAnsi="Times New Roman" w:cs="Times New Roman"/>
          <w:sz w:val="24"/>
          <w:szCs w:val="24"/>
        </w:rPr>
      </w:pPr>
      <w:r w:rsidRPr="001B2A96">
        <w:rPr>
          <w:rFonts w:ascii="Times New Roman" w:hAnsi="Times New Roman" w:cs="Times New Roman"/>
          <w:sz w:val="24"/>
          <w:szCs w:val="24"/>
        </w:rPr>
        <w:t>Institution</w:t>
      </w:r>
    </w:p>
    <w:p w:rsidR="00E7471F" w:rsidRPr="001B2A96" w:rsidRDefault="00881E11" w:rsidP="001B2A96">
      <w:pPr>
        <w:spacing w:line="480" w:lineRule="auto"/>
        <w:contextualSpacing/>
        <w:jc w:val="center"/>
        <w:rPr>
          <w:rFonts w:ascii="Times New Roman" w:hAnsi="Times New Roman" w:cs="Times New Roman"/>
          <w:sz w:val="24"/>
          <w:szCs w:val="24"/>
        </w:rPr>
      </w:pPr>
      <w:r w:rsidRPr="001B2A96">
        <w:rPr>
          <w:rFonts w:ascii="Times New Roman" w:hAnsi="Times New Roman" w:cs="Times New Roman"/>
          <w:sz w:val="24"/>
          <w:szCs w:val="24"/>
        </w:rPr>
        <w:t>Course</w:t>
      </w:r>
    </w:p>
    <w:p w:rsidR="00E7471F" w:rsidRPr="001B2A96" w:rsidRDefault="00881E11" w:rsidP="001B2A96">
      <w:pPr>
        <w:spacing w:line="480" w:lineRule="auto"/>
        <w:contextualSpacing/>
        <w:jc w:val="center"/>
        <w:rPr>
          <w:rFonts w:ascii="Times New Roman" w:hAnsi="Times New Roman" w:cs="Times New Roman"/>
          <w:sz w:val="24"/>
          <w:szCs w:val="24"/>
        </w:rPr>
      </w:pPr>
      <w:r w:rsidRPr="001B2A96">
        <w:rPr>
          <w:rFonts w:ascii="Times New Roman" w:hAnsi="Times New Roman" w:cs="Times New Roman"/>
          <w:sz w:val="24"/>
          <w:szCs w:val="24"/>
        </w:rPr>
        <w:t>Date</w:t>
      </w:r>
    </w:p>
    <w:p w:rsidR="00E7471F" w:rsidRPr="001B2A96" w:rsidRDefault="00881E11" w:rsidP="001B2A96">
      <w:pPr>
        <w:spacing w:line="480" w:lineRule="auto"/>
        <w:contextualSpacing/>
        <w:rPr>
          <w:rFonts w:ascii="Times New Roman" w:hAnsi="Times New Roman" w:cs="Times New Roman"/>
          <w:sz w:val="24"/>
          <w:szCs w:val="24"/>
        </w:rPr>
      </w:pPr>
      <w:r w:rsidRPr="001B2A96">
        <w:rPr>
          <w:rFonts w:ascii="Times New Roman" w:hAnsi="Times New Roman" w:cs="Times New Roman"/>
          <w:sz w:val="24"/>
          <w:szCs w:val="24"/>
        </w:rPr>
        <w:br w:type="page"/>
      </w:r>
    </w:p>
    <w:p w:rsidR="001B2A96" w:rsidRPr="001B2A96" w:rsidRDefault="00881E11" w:rsidP="001B2A96">
      <w:pPr>
        <w:pStyle w:val="NormalWeb"/>
        <w:shd w:val="clear" w:color="auto" w:fill="FFFFFF"/>
        <w:spacing w:before="0" w:beforeAutospacing="0" w:after="0" w:afterAutospacing="0" w:line="480" w:lineRule="auto"/>
        <w:contextualSpacing/>
        <w:textAlignment w:val="baseline"/>
        <w:rPr>
          <w:color w:val="000000"/>
        </w:rPr>
      </w:pPr>
      <w:r w:rsidRPr="001B2A96">
        <w:rPr>
          <w:color w:val="000000"/>
        </w:rPr>
        <w:lastRenderedPageBreak/>
        <w:br/>
        <w:t>Yes</w:t>
      </w:r>
    </w:p>
    <w:p w:rsidR="001B2A96" w:rsidRPr="001B2A96" w:rsidRDefault="00674042" w:rsidP="001B2A96">
      <w:pPr>
        <w:pStyle w:val="NormalWeb"/>
        <w:shd w:val="clear" w:color="auto" w:fill="FFFFFF"/>
        <w:spacing w:before="0" w:beforeAutospacing="0" w:after="0" w:afterAutospacing="0" w:line="480" w:lineRule="auto"/>
        <w:contextualSpacing/>
        <w:textAlignment w:val="baseline"/>
        <w:rPr>
          <w:color w:val="000000"/>
        </w:rPr>
      </w:pPr>
      <w:r w:rsidRPr="00674042">
        <w:rPr>
          <w:color w:val="000000"/>
        </w:rPr>
        <w:t>Conventional war, the fierce battle between the administration and at least one composed non-state on-screen characters in the administration's territory. National fighting methodologies exist in this manner perceived from interstate questions (at which states safeguard various states), exceptional fights or uproars non influencing nations (some of the time marked intercommoned debates), and state suppression against people who can't be viewed as a sorted out or strong gathering, including slaughters, and comparative brutality by non-state on-screen characters, for example, fear-based oppression or rough wrongdoing. A few examiners separate between numerous wars in which guerillas need a local division or freedom and fights where radicals mean for the intensity of the focal government. Questions at government guideline may include agitators emerging from inside the zone or government contraption, as in military overthrows, or contenders from outside the political association. Various experts separate between social, common wars, in which the revolutionaries and individuals in the intensity of the focal government have unmistakable social personalities, and progressive fights, at which radicals go for significant social change</w:t>
      </w:r>
      <w:r w:rsidR="00881E11" w:rsidRPr="001B2A96">
        <w:rPr>
          <w:color w:val="000000"/>
        </w:rPr>
        <w:t>. (Page 286)</w:t>
      </w:r>
    </w:p>
    <w:p w:rsidR="001B2A96" w:rsidRPr="001B2A96" w:rsidRDefault="001B2A96" w:rsidP="001B2A96">
      <w:pPr>
        <w:pStyle w:val="NormalWeb"/>
        <w:shd w:val="clear" w:color="auto" w:fill="FFFFFF"/>
        <w:spacing w:before="0" w:beforeAutospacing="0" w:after="0" w:afterAutospacing="0" w:line="480" w:lineRule="auto"/>
        <w:contextualSpacing/>
        <w:textAlignment w:val="baseline"/>
        <w:rPr>
          <w:color w:val="000000"/>
        </w:rPr>
      </w:pPr>
    </w:p>
    <w:p w:rsidR="001B2A96" w:rsidRPr="001B2A96" w:rsidRDefault="00881E11" w:rsidP="001B2A96">
      <w:pPr>
        <w:pStyle w:val="NormalWeb"/>
        <w:shd w:val="clear" w:color="auto" w:fill="FFFFFF"/>
        <w:spacing w:before="0" w:beforeAutospacing="0" w:after="0" w:afterAutospacing="0" w:line="480" w:lineRule="auto"/>
        <w:contextualSpacing/>
        <w:textAlignment w:val="baseline"/>
        <w:rPr>
          <w:color w:val="000000"/>
        </w:rPr>
      </w:pPr>
      <w:r w:rsidRPr="001B2A96">
        <w:rPr>
          <w:color w:val="000000"/>
        </w:rPr>
        <w:t>Yes</w:t>
      </w:r>
    </w:p>
    <w:p w:rsidR="001B2A96" w:rsidRPr="001B2A96" w:rsidRDefault="001B2A96" w:rsidP="001B2A96">
      <w:pPr>
        <w:pStyle w:val="NormalWeb"/>
        <w:shd w:val="clear" w:color="auto" w:fill="FFFFFF"/>
        <w:spacing w:before="0" w:beforeAutospacing="0" w:after="0" w:afterAutospacing="0" w:line="480" w:lineRule="auto"/>
        <w:contextualSpacing/>
        <w:textAlignment w:val="baseline"/>
        <w:rPr>
          <w:color w:val="000000"/>
        </w:rPr>
      </w:pPr>
    </w:p>
    <w:p w:rsidR="001B2A96" w:rsidRPr="001B2A96" w:rsidRDefault="00674042" w:rsidP="001B2A96">
      <w:pPr>
        <w:pStyle w:val="NormalWeb"/>
        <w:shd w:val="clear" w:color="auto" w:fill="FFFFFF"/>
        <w:spacing w:before="0" w:beforeAutospacing="0" w:after="0" w:afterAutospacing="0" w:line="480" w:lineRule="auto"/>
        <w:contextualSpacing/>
        <w:textAlignment w:val="baseline"/>
        <w:rPr>
          <w:color w:val="000000"/>
        </w:rPr>
      </w:pPr>
      <w:r w:rsidRPr="00674042">
        <w:rPr>
          <w:color w:val="000000"/>
        </w:rPr>
        <w:t xml:space="preserve">The focal motivation behind our national security plan is to support America's flourishing through battles both at home and abroad. Our framework and wellbeing interests are continuously unified. Our flourishing at home relies upon connecting effectively abroad. The power of our exchange, our capacity to support the unrivaled power, the magnificence of our </w:t>
      </w:r>
      <w:r w:rsidRPr="00674042">
        <w:rPr>
          <w:color w:val="000000"/>
        </w:rPr>
        <w:lastRenderedPageBreak/>
        <w:t>convictions abroad - all these depend partially on the intensity of our framework. Our essential financial objective is to improve the American framework. The initial move toward the design was decreasing the common liabilities and the worry it causes on the economy and the following ages. This financial framework returned in 1993 has reestablished speculator trust in the United States and reinforced our point in worldwide framework exchanges. Under the president framework program, the national spending shortfall as the extent of the Gross Domestic products cost brought down from 4.9 % at Fiscal Year 1992 to 2.4% in the Fiscal Year 1995 - the most minimal since 1979. Also, Fiscal Year 1995 was the primary minute that this setback has been cut three years in a single line since the Truman administration</w:t>
      </w:r>
      <w:r w:rsidR="00881E11" w:rsidRPr="001B2A96">
        <w:rPr>
          <w:color w:val="000000"/>
        </w:rPr>
        <w:t>. (</w:t>
      </w:r>
      <w:r w:rsidR="008F2BB6" w:rsidRPr="001B2A96">
        <w:rPr>
          <w:color w:val="000000"/>
        </w:rPr>
        <w:t>Page</w:t>
      </w:r>
      <w:r w:rsidR="00881E11" w:rsidRPr="001B2A96">
        <w:rPr>
          <w:color w:val="000000"/>
        </w:rPr>
        <w:t xml:space="preserve"> 283)</w:t>
      </w:r>
    </w:p>
    <w:p w:rsidR="001B2A96" w:rsidRPr="001B2A96" w:rsidRDefault="001B2A96" w:rsidP="001B2A96">
      <w:pPr>
        <w:pStyle w:val="NormalWeb"/>
        <w:shd w:val="clear" w:color="auto" w:fill="FFFFFF"/>
        <w:spacing w:before="0" w:beforeAutospacing="0" w:after="0" w:afterAutospacing="0" w:line="480" w:lineRule="auto"/>
        <w:contextualSpacing/>
        <w:textAlignment w:val="baseline"/>
        <w:rPr>
          <w:color w:val="000000"/>
        </w:rPr>
      </w:pPr>
    </w:p>
    <w:p w:rsidR="001B2A96" w:rsidRPr="001B2A96" w:rsidRDefault="00881E11" w:rsidP="001B2A96">
      <w:pPr>
        <w:pStyle w:val="NormalWeb"/>
        <w:shd w:val="clear" w:color="auto" w:fill="FFFFFF"/>
        <w:spacing w:before="0" w:beforeAutospacing="0" w:after="0" w:afterAutospacing="0" w:line="480" w:lineRule="auto"/>
        <w:contextualSpacing/>
        <w:textAlignment w:val="baseline"/>
        <w:rPr>
          <w:color w:val="000000"/>
        </w:rPr>
      </w:pPr>
      <w:r w:rsidRPr="001B2A96">
        <w:rPr>
          <w:color w:val="000000"/>
        </w:rPr>
        <w:t>No</w:t>
      </w:r>
    </w:p>
    <w:p w:rsidR="001B2A96" w:rsidRPr="001B2A96" w:rsidRDefault="001B2A96" w:rsidP="001B2A96">
      <w:pPr>
        <w:pStyle w:val="NormalWeb"/>
        <w:shd w:val="clear" w:color="auto" w:fill="FFFFFF"/>
        <w:spacing w:before="0" w:beforeAutospacing="0" w:after="0" w:afterAutospacing="0" w:line="480" w:lineRule="auto"/>
        <w:contextualSpacing/>
        <w:textAlignment w:val="baseline"/>
        <w:rPr>
          <w:color w:val="000000"/>
        </w:rPr>
      </w:pPr>
    </w:p>
    <w:p w:rsidR="001B2A96" w:rsidRPr="001B2A96" w:rsidRDefault="00881E11" w:rsidP="001B2A96">
      <w:pPr>
        <w:pStyle w:val="NormalWeb"/>
        <w:shd w:val="clear" w:color="auto" w:fill="FFFFFF"/>
        <w:spacing w:before="0" w:beforeAutospacing="0" w:after="0" w:afterAutospacing="0" w:line="480" w:lineRule="auto"/>
        <w:contextualSpacing/>
        <w:textAlignment w:val="baseline"/>
        <w:rPr>
          <w:color w:val="000000"/>
        </w:rPr>
      </w:pPr>
      <w:r w:rsidRPr="001B2A96">
        <w:rPr>
          <w:color w:val="000000"/>
        </w:rPr>
        <w:t>The Trump team has distilled its foreign policy philosophy into some small paragraphs. This summary is writing pledges to concentrate on American interests and America public safety using the peace-through-strength appr</w:t>
      </w:r>
      <w:r w:rsidRPr="001B2A96">
        <w:rPr>
          <w:color w:val="000000"/>
        </w:rPr>
        <w:t>oach and dialogue to create the `` more calm and more prosperous '' world in which the rejuvenated United States would become `` stronger and more respected. '' This strategy mentions two particular topics which need Washington's direct attention, namely g</w:t>
      </w:r>
      <w:r w:rsidRPr="001B2A96">
        <w:rPr>
          <w:color w:val="000000"/>
        </w:rPr>
        <w:t>lobal terrorism and military buildup. Chairman Trump has repeatedly described fighting against radicals like Daesh and al-Qaeda one top priority, saying that the effective counterterrorism strategy would entail working with different stakeholders to perfor</w:t>
      </w:r>
      <w:r w:rsidRPr="001B2A96">
        <w:rPr>
          <w:color w:val="000000"/>
        </w:rPr>
        <w:t>m military transactions, cut funding to terrorists and expands intelligence sharing. (page 288)</w:t>
      </w:r>
    </w:p>
    <w:p w:rsidR="00005966" w:rsidRPr="001B2A96" w:rsidRDefault="00005966" w:rsidP="001B2A96">
      <w:pPr>
        <w:shd w:val="clear" w:color="auto" w:fill="FFFFFF"/>
        <w:spacing w:after="0" w:line="480" w:lineRule="auto"/>
        <w:ind w:left="720" w:hanging="720"/>
        <w:contextualSpacing/>
        <w:jc w:val="both"/>
        <w:textAlignment w:val="baseline"/>
        <w:rPr>
          <w:rFonts w:ascii="Times New Roman" w:eastAsia="Times New Roman" w:hAnsi="Times New Roman" w:cs="Times New Roman"/>
          <w:i/>
          <w:color w:val="000000"/>
          <w:sz w:val="24"/>
          <w:szCs w:val="24"/>
        </w:rPr>
      </w:pPr>
    </w:p>
    <w:sectPr w:rsidR="00005966" w:rsidRPr="001B2A96"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1E11" w:rsidRDefault="00881E11" w:rsidP="00EC3594">
      <w:pPr>
        <w:spacing w:after="0" w:line="240" w:lineRule="auto"/>
      </w:pPr>
      <w:r>
        <w:separator/>
      </w:r>
    </w:p>
  </w:endnote>
  <w:endnote w:type="continuationSeparator" w:id="1">
    <w:p w:rsidR="00881E11" w:rsidRDefault="00881E11" w:rsidP="00EC3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1E11" w:rsidRDefault="00881E11" w:rsidP="00EC3594">
      <w:pPr>
        <w:spacing w:after="0" w:line="240" w:lineRule="auto"/>
      </w:pPr>
      <w:r>
        <w:separator/>
      </w:r>
    </w:p>
  </w:footnote>
  <w:footnote w:type="continuationSeparator" w:id="1">
    <w:p w:rsidR="00881E11" w:rsidRDefault="00881E11" w:rsidP="00EC3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FD1384" w:rsidP="00D5528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PROGRESSIVE INTERNATIONAL ROLE WORLD</w:t>
    </w:r>
    <w:r w:rsidR="00881E11">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r w:rsidR="00E7471F">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EC3594"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EC3594" w:rsidRPr="00FC5A8D">
          <w:rPr>
            <w:rFonts w:ascii="Times New Roman" w:hAnsi="Times New Roman" w:cs="Times New Roman"/>
            <w:sz w:val="24"/>
            <w:szCs w:val="24"/>
          </w:rPr>
          <w:fldChar w:fldCharType="separate"/>
        </w:r>
        <w:r w:rsidR="008F2BB6">
          <w:rPr>
            <w:rFonts w:ascii="Times New Roman" w:hAnsi="Times New Roman" w:cs="Times New Roman"/>
            <w:noProof/>
            <w:sz w:val="24"/>
            <w:szCs w:val="24"/>
          </w:rPr>
          <w:t>3</w:t>
        </w:r>
        <w:r w:rsidR="00EC3594"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881E11" w:rsidP="00FD1384">
    <w:pPr>
      <w:spacing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00FD1384">
      <w:rPr>
        <w:rFonts w:ascii="Times New Roman" w:hAnsi="Times New Roman" w:cs="Times New Roman"/>
        <w:sz w:val="24"/>
        <w:szCs w:val="24"/>
      </w:rPr>
      <w:t>PROGRESSIVE INTERNATIONAL ROLE WORLD</w:t>
    </w:r>
    <w:r w:rsidR="0043669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EC3594"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EC3594" w:rsidRPr="00FC5A8D">
          <w:rPr>
            <w:rFonts w:ascii="Times New Roman" w:hAnsi="Times New Roman" w:cs="Times New Roman"/>
            <w:sz w:val="24"/>
            <w:szCs w:val="24"/>
          </w:rPr>
          <w:fldChar w:fldCharType="separate"/>
        </w:r>
        <w:r w:rsidR="00674042">
          <w:rPr>
            <w:rFonts w:ascii="Times New Roman" w:hAnsi="Times New Roman" w:cs="Times New Roman"/>
            <w:noProof/>
            <w:sz w:val="24"/>
            <w:szCs w:val="24"/>
          </w:rPr>
          <w:t>1</w:t>
        </w:r>
        <w:r w:rsidR="00EC3594"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065C3A7E">
      <w:start w:val="1"/>
      <w:numFmt w:val="decimal"/>
      <w:lvlText w:val="%1."/>
      <w:lvlJc w:val="left"/>
      <w:pPr>
        <w:ind w:left="720" w:hanging="360"/>
      </w:pPr>
      <w:rPr>
        <w:rFonts w:hint="default"/>
      </w:rPr>
    </w:lvl>
    <w:lvl w:ilvl="1" w:tplc="8738176E" w:tentative="1">
      <w:start w:val="1"/>
      <w:numFmt w:val="lowerLetter"/>
      <w:lvlText w:val="%2."/>
      <w:lvlJc w:val="left"/>
      <w:pPr>
        <w:ind w:left="1440" w:hanging="360"/>
      </w:pPr>
    </w:lvl>
    <w:lvl w:ilvl="2" w:tplc="1C24EDAE" w:tentative="1">
      <w:start w:val="1"/>
      <w:numFmt w:val="lowerRoman"/>
      <w:lvlText w:val="%3."/>
      <w:lvlJc w:val="right"/>
      <w:pPr>
        <w:ind w:left="2160" w:hanging="180"/>
      </w:pPr>
    </w:lvl>
    <w:lvl w:ilvl="3" w:tplc="E4C86092" w:tentative="1">
      <w:start w:val="1"/>
      <w:numFmt w:val="decimal"/>
      <w:lvlText w:val="%4."/>
      <w:lvlJc w:val="left"/>
      <w:pPr>
        <w:ind w:left="2880" w:hanging="360"/>
      </w:pPr>
    </w:lvl>
    <w:lvl w:ilvl="4" w:tplc="577801F8" w:tentative="1">
      <w:start w:val="1"/>
      <w:numFmt w:val="lowerLetter"/>
      <w:lvlText w:val="%5."/>
      <w:lvlJc w:val="left"/>
      <w:pPr>
        <w:ind w:left="3600" w:hanging="360"/>
      </w:pPr>
    </w:lvl>
    <w:lvl w:ilvl="5" w:tplc="DB46B588" w:tentative="1">
      <w:start w:val="1"/>
      <w:numFmt w:val="lowerRoman"/>
      <w:lvlText w:val="%6."/>
      <w:lvlJc w:val="right"/>
      <w:pPr>
        <w:ind w:left="4320" w:hanging="180"/>
      </w:pPr>
    </w:lvl>
    <w:lvl w:ilvl="6" w:tplc="B41871D8" w:tentative="1">
      <w:start w:val="1"/>
      <w:numFmt w:val="decimal"/>
      <w:lvlText w:val="%7."/>
      <w:lvlJc w:val="left"/>
      <w:pPr>
        <w:ind w:left="5040" w:hanging="360"/>
      </w:pPr>
    </w:lvl>
    <w:lvl w:ilvl="7" w:tplc="F61AEB3C" w:tentative="1">
      <w:start w:val="1"/>
      <w:numFmt w:val="lowerLetter"/>
      <w:lvlText w:val="%8."/>
      <w:lvlJc w:val="left"/>
      <w:pPr>
        <w:ind w:left="5760" w:hanging="360"/>
      </w:pPr>
    </w:lvl>
    <w:lvl w:ilvl="8" w:tplc="F58CBEC2"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A356C144">
      <w:start w:val="1"/>
      <w:numFmt w:val="decimal"/>
      <w:lvlText w:val="%1."/>
      <w:lvlJc w:val="left"/>
      <w:pPr>
        <w:ind w:left="720" w:hanging="360"/>
      </w:pPr>
      <w:rPr>
        <w:rFonts w:hint="default"/>
      </w:rPr>
    </w:lvl>
    <w:lvl w:ilvl="1" w:tplc="BFB86D70" w:tentative="1">
      <w:start w:val="1"/>
      <w:numFmt w:val="lowerLetter"/>
      <w:lvlText w:val="%2."/>
      <w:lvlJc w:val="left"/>
      <w:pPr>
        <w:ind w:left="1440" w:hanging="360"/>
      </w:pPr>
    </w:lvl>
    <w:lvl w:ilvl="2" w:tplc="CFE63D3E" w:tentative="1">
      <w:start w:val="1"/>
      <w:numFmt w:val="lowerRoman"/>
      <w:lvlText w:val="%3."/>
      <w:lvlJc w:val="right"/>
      <w:pPr>
        <w:ind w:left="2160" w:hanging="180"/>
      </w:pPr>
    </w:lvl>
    <w:lvl w:ilvl="3" w:tplc="CABC488A" w:tentative="1">
      <w:start w:val="1"/>
      <w:numFmt w:val="decimal"/>
      <w:lvlText w:val="%4."/>
      <w:lvlJc w:val="left"/>
      <w:pPr>
        <w:ind w:left="2880" w:hanging="360"/>
      </w:pPr>
    </w:lvl>
    <w:lvl w:ilvl="4" w:tplc="3BF6A368" w:tentative="1">
      <w:start w:val="1"/>
      <w:numFmt w:val="lowerLetter"/>
      <w:lvlText w:val="%5."/>
      <w:lvlJc w:val="left"/>
      <w:pPr>
        <w:ind w:left="3600" w:hanging="360"/>
      </w:pPr>
    </w:lvl>
    <w:lvl w:ilvl="5" w:tplc="640A43BA" w:tentative="1">
      <w:start w:val="1"/>
      <w:numFmt w:val="lowerRoman"/>
      <w:lvlText w:val="%6."/>
      <w:lvlJc w:val="right"/>
      <w:pPr>
        <w:ind w:left="4320" w:hanging="180"/>
      </w:pPr>
    </w:lvl>
    <w:lvl w:ilvl="6" w:tplc="BF8E585E" w:tentative="1">
      <w:start w:val="1"/>
      <w:numFmt w:val="decimal"/>
      <w:lvlText w:val="%7."/>
      <w:lvlJc w:val="left"/>
      <w:pPr>
        <w:ind w:left="5040" w:hanging="360"/>
      </w:pPr>
    </w:lvl>
    <w:lvl w:ilvl="7" w:tplc="8466D4C6" w:tentative="1">
      <w:start w:val="1"/>
      <w:numFmt w:val="lowerLetter"/>
      <w:lvlText w:val="%8."/>
      <w:lvlJc w:val="left"/>
      <w:pPr>
        <w:ind w:left="5760" w:hanging="360"/>
      </w:pPr>
    </w:lvl>
    <w:lvl w:ilvl="8" w:tplc="343A118A" w:tentative="1">
      <w:start w:val="1"/>
      <w:numFmt w:val="lowerRoman"/>
      <w:lvlText w:val="%9."/>
      <w:lvlJc w:val="right"/>
      <w:pPr>
        <w:ind w:left="6480" w:hanging="180"/>
      </w:pPr>
    </w:lvl>
  </w:abstractNum>
  <w:abstractNum w:abstractNumId="3">
    <w:nsid w:val="69F404EE"/>
    <w:multiLevelType w:val="hybridMultilevel"/>
    <w:tmpl w:val="48D6A4B4"/>
    <w:lvl w:ilvl="0" w:tplc="8176EDC2">
      <w:start w:val="1"/>
      <w:numFmt w:val="decimal"/>
      <w:lvlText w:val="%1."/>
      <w:lvlJc w:val="left"/>
      <w:pPr>
        <w:ind w:left="1080" w:hanging="360"/>
      </w:pPr>
      <w:rPr>
        <w:rFonts w:hint="default"/>
      </w:rPr>
    </w:lvl>
    <w:lvl w:ilvl="1" w:tplc="C7CEE4FC" w:tentative="1">
      <w:start w:val="1"/>
      <w:numFmt w:val="lowerLetter"/>
      <w:lvlText w:val="%2."/>
      <w:lvlJc w:val="left"/>
      <w:pPr>
        <w:ind w:left="1800" w:hanging="360"/>
      </w:pPr>
    </w:lvl>
    <w:lvl w:ilvl="2" w:tplc="51B4F7EC" w:tentative="1">
      <w:start w:val="1"/>
      <w:numFmt w:val="lowerRoman"/>
      <w:lvlText w:val="%3."/>
      <w:lvlJc w:val="right"/>
      <w:pPr>
        <w:ind w:left="2520" w:hanging="180"/>
      </w:pPr>
    </w:lvl>
    <w:lvl w:ilvl="3" w:tplc="E3105C30" w:tentative="1">
      <w:start w:val="1"/>
      <w:numFmt w:val="decimal"/>
      <w:lvlText w:val="%4."/>
      <w:lvlJc w:val="left"/>
      <w:pPr>
        <w:ind w:left="3240" w:hanging="360"/>
      </w:pPr>
    </w:lvl>
    <w:lvl w:ilvl="4" w:tplc="35CE92BC" w:tentative="1">
      <w:start w:val="1"/>
      <w:numFmt w:val="lowerLetter"/>
      <w:lvlText w:val="%5."/>
      <w:lvlJc w:val="left"/>
      <w:pPr>
        <w:ind w:left="3960" w:hanging="360"/>
      </w:pPr>
    </w:lvl>
    <w:lvl w:ilvl="5" w:tplc="A042A39C" w:tentative="1">
      <w:start w:val="1"/>
      <w:numFmt w:val="lowerRoman"/>
      <w:lvlText w:val="%6."/>
      <w:lvlJc w:val="right"/>
      <w:pPr>
        <w:ind w:left="4680" w:hanging="180"/>
      </w:pPr>
    </w:lvl>
    <w:lvl w:ilvl="6" w:tplc="0D98F442" w:tentative="1">
      <w:start w:val="1"/>
      <w:numFmt w:val="decimal"/>
      <w:lvlText w:val="%7."/>
      <w:lvlJc w:val="left"/>
      <w:pPr>
        <w:ind w:left="5400" w:hanging="360"/>
      </w:pPr>
    </w:lvl>
    <w:lvl w:ilvl="7" w:tplc="0FB0193C" w:tentative="1">
      <w:start w:val="1"/>
      <w:numFmt w:val="lowerLetter"/>
      <w:lvlText w:val="%8."/>
      <w:lvlJc w:val="left"/>
      <w:pPr>
        <w:ind w:left="6120" w:hanging="360"/>
      </w:pPr>
    </w:lvl>
    <w:lvl w:ilvl="8" w:tplc="82905710"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05966"/>
    <w:rsid w:val="00043935"/>
    <w:rsid w:val="000445EF"/>
    <w:rsid w:val="00044625"/>
    <w:rsid w:val="00063531"/>
    <w:rsid w:val="000813B1"/>
    <w:rsid w:val="00084A2A"/>
    <w:rsid w:val="000B4DDA"/>
    <w:rsid w:val="000E62D6"/>
    <w:rsid w:val="000F6DE4"/>
    <w:rsid w:val="0010656B"/>
    <w:rsid w:val="00123B5F"/>
    <w:rsid w:val="001547E1"/>
    <w:rsid w:val="00160969"/>
    <w:rsid w:val="00166D77"/>
    <w:rsid w:val="001762DB"/>
    <w:rsid w:val="00196F38"/>
    <w:rsid w:val="001A0C0F"/>
    <w:rsid w:val="001B2A96"/>
    <w:rsid w:val="001C5B88"/>
    <w:rsid w:val="001E508E"/>
    <w:rsid w:val="001F6BF2"/>
    <w:rsid w:val="002003D9"/>
    <w:rsid w:val="0020336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11A8"/>
    <w:rsid w:val="003426C3"/>
    <w:rsid w:val="00342BFD"/>
    <w:rsid w:val="003444D3"/>
    <w:rsid w:val="00345994"/>
    <w:rsid w:val="00374018"/>
    <w:rsid w:val="003A3E84"/>
    <w:rsid w:val="003C1515"/>
    <w:rsid w:val="003D715A"/>
    <w:rsid w:val="003E14CF"/>
    <w:rsid w:val="003E4570"/>
    <w:rsid w:val="00427CBC"/>
    <w:rsid w:val="0043669D"/>
    <w:rsid w:val="00446EB6"/>
    <w:rsid w:val="004516A4"/>
    <w:rsid w:val="004873A6"/>
    <w:rsid w:val="00497D6E"/>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49D1"/>
    <w:rsid w:val="00621221"/>
    <w:rsid w:val="0064209B"/>
    <w:rsid w:val="00644BA6"/>
    <w:rsid w:val="006545F4"/>
    <w:rsid w:val="00674042"/>
    <w:rsid w:val="00676560"/>
    <w:rsid w:val="006A7B36"/>
    <w:rsid w:val="006B6CA1"/>
    <w:rsid w:val="006B7C96"/>
    <w:rsid w:val="006D357D"/>
    <w:rsid w:val="006E21EF"/>
    <w:rsid w:val="006E3921"/>
    <w:rsid w:val="007151C1"/>
    <w:rsid w:val="00715FA9"/>
    <w:rsid w:val="007309C3"/>
    <w:rsid w:val="007962D1"/>
    <w:rsid w:val="007C3A46"/>
    <w:rsid w:val="007C5143"/>
    <w:rsid w:val="007C6157"/>
    <w:rsid w:val="007D5A75"/>
    <w:rsid w:val="007E6731"/>
    <w:rsid w:val="008015E0"/>
    <w:rsid w:val="008132C1"/>
    <w:rsid w:val="008154AE"/>
    <w:rsid w:val="0084308D"/>
    <w:rsid w:val="008464B7"/>
    <w:rsid w:val="00860CF8"/>
    <w:rsid w:val="00863967"/>
    <w:rsid w:val="00881E11"/>
    <w:rsid w:val="008D04DA"/>
    <w:rsid w:val="008F046B"/>
    <w:rsid w:val="008F2BB6"/>
    <w:rsid w:val="00900D57"/>
    <w:rsid w:val="00926E11"/>
    <w:rsid w:val="00933CCA"/>
    <w:rsid w:val="00943029"/>
    <w:rsid w:val="00944332"/>
    <w:rsid w:val="00945779"/>
    <w:rsid w:val="009714D3"/>
    <w:rsid w:val="00974DE8"/>
    <w:rsid w:val="00997AAC"/>
    <w:rsid w:val="009B44A3"/>
    <w:rsid w:val="009C3569"/>
    <w:rsid w:val="009C5441"/>
    <w:rsid w:val="009D2D94"/>
    <w:rsid w:val="00A022BF"/>
    <w:rsid w:val="00A0413C"/>
    <w:rsid w:val="00A223E6"/>
    <w:rsid w:val="00A3205B"/>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77331"/>
    <w:rsid w:val="00B85F5D"/>
    <w:rsid w:val="00B93D95"/>
    <w:rsid w:val="00BB724B"/>
    <w:rsid w:val="00BD69B8"/>
    <w:rsid w:val="00BF291B"/>
    <w:rsid w:val="00C0000F"/>
    <w:rsid w:val="00C06567"/>
    <w:rsid w:val="00C203EA"/>
    <w:rsid w:val="00C31A35"/>
    <w:rsid w:val="00C47D75"/>
    <w:rsid w:val="00C71CAD"/>
    <w:rsid w:val="00C854B3"/>
    <w:rsid w:val="00C912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271F9"/>
    <w:rsid w:val="00E5375B"/>
    <w:rsid w:val="00E65170"/>
    <w:rsid w:val="00E7115A"/>
    <w:rsid w:val="00E7471F"/>
    <w:rsid w:val="00E81B2E"/>
    <w:rsid w:val="00E83D63"/>
    <w:rsid w:val="00EB6314"/>
    <w:rsid w:val="00EC3594"/>
    <w:rsid w:val="00EC607F"/>
    <w:rsid w:val="00ED484D"/>
    <w:rsid w:val="00EF7BED"/>
    <w:rsid w:val="00F179F0"/>
    <w:rsid w:val="00F25BF5"/>
    <w:rsid w:val="00F4153C"/>
    <w:rsid w:val="00F90D8A"/>
    <w:rsid w:val="00FB45B4"/>
    <w:rsid w:val="00FB59FB"/>
    <w:rsid w:val="00FC5A8D"/>
    <w:rsid w:val="00FC5DB4"/>
    <w:rsid w:val="00FC6B77"/>
    <w:rsid w:val="00FD1384"/>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2019-05-30T01:27:00Z</dcterms:created>
  <dcterms:modified xsi:type="dcterms:W3CDTF">2019-05-30T01:34:00Z</dcterms:modified>
</cp:coreProperties>
</file>